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F2" w:rsidRDefault="00D243F2" w:rsidP="00D243F2">
      <w:pPr>
        <w:pStyle w:val="ANOTACION"/>
        <w:rPr>
          <w:rFonts w:ascii="Arial" w:hAnsi="Arial" w:cs="Arial"/>
        </w:rPr>
      </w:pPr>
    </w:p>
    <w:p w:rsidR="00D243F2" w:rsidRPr="002D4652" w:rsidRDefault="00D243F2" w:rsidP="00D243F2">
      <w:pPr>
        <w:pStyle w:val="ANOTACION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2D4652">
        <w:rPr>
          <w:rFonts w:ascii="Arial" w:hAnsi="Arial" w:cs="Arial"/>
        </w:rPr>
        <w:t>ANEXO 3</w:t>
      </w:r>
    </w:p>
    <w:p w:rsidR="00D243F2" w:rsidRPr="002D4652" w:rsidRDefault="00D243F2" w:rsidP="00D243F2">
      <w:pPr>
        <w:pStyle w:val="Texto"/>
        <w:ind w:firstLine="0"/>
        <w:jc w:val="center"/>
        <w:rPr>
          <w:b/>
          <w:color w:val="000000"/>
        </w:rPr>
      </w:pPr>
      <w:r w:rsidRPr="002D4652">
        <w:rPr>
          <w:b/>
          <w:color w:val="000000"/>
        </w:rPr>
        <w:t>“GUÍA DE CUMPLIMIENTO DE LA LEY DE DISCIPLINA FINANCIERA DE LAS ENTIDADES FEDERATIVAS Y LOS MUNICIPIOS”</w:t>
      </w:r>
    </w:p>
    <w:tbl>
      <w:tblPr>
        <w:tblW w:w="13133" w:type="dxa"/>
        <w:tblInd w:w="144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68"/>
        <w:gridCol w:w="233"/>
        <w:gridCol w:w="4117"/>
        <w:gridCol w:w="179"/>
        <w:gridCol w:w="1409"/>
        <w:gridCol w:w="171"/>
        <w:gridCol w:w="1299"/>
        <w:gridCol w:w="1060"/>
        <w:gridCol w:w="1191"/>
        <w:gridCol w:w="1753"/>
        <w:gridCol w:w="1453"/>
      </w:tblGrid>
      <w:tr w:rsidR="00D243F2" w:rsidRPr="002D4652" w:rsidTr="0016664A">
        <w:trPr>
          <w:trHeight w:val="60"/>
          <w:tblHeader/>
        </w:trPr>
        <w:tc>
          <w:tcPr>
            <w:tcW w:w="1313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</w:tr>
      <w:tr w:rsidR="00D243F2" w:rsidRPr="002D4652" w:rsidTr="0016664A">
        <w:trPr>
          <w:trHeight w:val="70"/>
          <w:tblHeader/>
        </w:trPr>
        <w:tc>
          <w:tcPr>
            <w:tcW w:w="13133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243F2" w:rsidRPr="002D4652" w:rsidRDefault="005048FE" w:rsidP="005048FE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SISTEMA MUNICIPAL PARA EL DESARROLLO INTEGRAL DE LA FAMILIA DEL MUNICIPIO DE SALVADOR ALVARADO SINALOA.</w:t>
            </w:r>
          </w:p>
        </w:tc>
      </w:tr>
      <w:tr w:rsidR="00D243F2" w:rsidRPr="002D4652" w:rsidTr="0016664A">
        <w:trPr>
          <w:trHeight w:val="70"/>
          <w:tblHeader/>
        </w:trPr>
        <w:tc>
          <w:tcPr>
            <w:tcW w:w="13133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Guía de Cumplimiento de la Ley de Disciplina Financiera de las Entidades Federativas y Municipios</w:t>
            </w:r>
          </w:p>
        </w:tc>
      </w:tr>
      <w:tr w:rsidR="00D243F2" w:rsidRPr="002D4652" w:rsidTr="0016664A">
        <w:trPr>
          <w:trHeight w:val="70"/>
          <w:tblHeader/>
        </w:trPr>
        <w:tc>
          <w:tcPr>
            <w:tcW w:w="13133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243F2" w:rsidRPr="002D4652" w:rsidRDefault="00D243F2" w:rsidP="005048FE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Del 1 de enero al 31 de diciembre de 20</w:t>
            </w:r>
            <w:r w:rsidR="005048FE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21.</w:t>
            </w:r>
          </w:p>
        </w:tc>
      </w:tr>
      <w:tr w:rsidR="00D243F2" w:rsidRPr="002D4652" w:rsidTr="0016664A">
        <w:trPr>
          <w:trHeight w:val="70"/>
          <w:tblHeader/>
        </w:trPr>
        <w:tc>
          <w:tcPr>
            <w:tcW w:w="1313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60"/>
          <w:tblHeader/>
        </w:trPr>
        <w:tc>
          <w:tcPr>
            <w:tcW w:w="46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Indicadores de Observancia (c)</w:t>
            </w:r>
          </w:p>
        </w:tc>
        <w:tc>
          <w:tcPr>
            <w:tcW w:w="3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Implementación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Resultado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Fundamento (h)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Comentarios (i)</w:t>
            </w:r>
          </w:p>
        </w:tc>
      </w:tr>
      <w:tr w:rsidR="00D243F2" w:rsidRPr="002D4652" w:rsidTr="0016664A">
        <w:trPr>
          <w:trHeight w:val="60"/>
          <w:tblHeader/>
        </w:trPr>
        <w:tc>
          <w:tcPr>
            <w:tcW w:w="46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SI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NO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</w:tr>
      <w:tr w:rsidR="00D243F2" w:rsidRPr="002D4652" w:rsidTr="0016664A">
        <w:trPr>
          <w:trHeight w:val="60"/>
          <w:tblHeader/>
        </w:trPr>
        <w:tc>
          <w:tcPr>
            <w:tcW w:w="46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43F2" w:rsidRPr="002D4652" w:rsidRDefault="00D243F2" w:rsidP="000A601B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43F2" w:rsidRPr="002D4652" w:rsidRDefault="000A601B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0A601B">
              <w:rPr>
                <w:rFonts w:ascii="Arial" w:hAnsi="Arial" w:cs="Arial"/>
                <w:sz w:val="12"/>
                <w:szCs w:val="12"/>
                <w:lang w:val="es-MX"/>
              </w:rPr>
              <w:t>https://www.difsalvadoralvarado.gob.mx/ley-d</w:t>
            </w:r>
            <w:bookmarkStart w:id="0" w:name="_GoBack"/>
            <w:bookmarkEnd w:id="0"/>
            <w:r w:rsidRPr="000A601B">
              <w:rPr>
                <w:rFonts w:ascii="Arial" w:hAnsi="Arial" w:cs="Arial"/>
                <w:sz w:val="12"/>
                <w:szCs w:val="12"/>
                <w:lang w:val="es-MX"/>
              </w:rPr>
              <w:t>e-disciplina-financiera/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43F2" w:rsidRPr="002D4652" w:rsidRDefault="005048FE" w:rsidP="005048F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30 ABRIL 2022</w:t>
            </w:r>
            <w:r w:rsidR="00D243F2" w:rsidRPr="002D4652">
              <w:rPr>
                <w:rFonts w:ascii="Arial" w:hAnsi="Arial" w:cs="Arial"/>
                <w:sz w:val="12"/>
                <w:szCs w:val="12"/>
                <w:lang w:val="es-MX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Monto o valor (f)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43F2" w:rsidRPr="002D4652" w:rsidRDefault="00D243F2" w:rsidP="0016664A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Unidad (pesos/porcentaje) (g)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</w:tr>
      <w:tr w:rsidR="00D243F2" w:rsidRPr="002D4652" w:rsidTr="0016664A">
        <w:trPr>
          <w:trHeight w:val="60"/>
          <w:tblHeader/>
        </w:trPr>
        <w:tc>
          <w:tcPr>
            <w:tcW w:w="7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INDICADORES PRESUPUESTARIOS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60"/>
        </w:trPr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A. INDICADORES CUANTITATIVOS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1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Balance Presupuestario Sostenible (j)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D243F2" w:rsidRPr="002D4652" w:rsidTr="0016664A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Propuesto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Iniciativa de Ley de Ingresos y Proyecto de Presupuesto de Egresos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026CB8">
              <w:rPr>
                <w:rFonts w:ascii="Arial" w:hAnsi="Arial" w:cs="Arial"/>
                <w:sz w:val="12"/>
                <w:szCs w:val="12"/>
                <w:lang w:val="es-MX"/>
              </w:rPr>
              <w:t>7,175,249.00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Estimada/</w:t>
            </w: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Aprobado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Ley de Ingresos y Presupuesto de Egresos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4D3D9B">
              <w:rPr>
                <w:rFonts w:ascii="Arial" w:hAnsi="Arial" w:cs="Arial"/>
                <w:sz w:val="12"/>
                <w:szCs w:val="12"/>
                <w:lang w:val="es-MX"/>
              </w:rPr>
              <w:t>7,175,249.00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Cuenta Pública / Formato 4 LDF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4D3D9B">
              <w:rPr>
                <w:rFonts w:ascii="Arial" w:hAnsi="Arial" w:cs="Arial"/>
                <w:sz w:val="12"/>
                <w:szCs w:val="12"/>
                <w:lang w:val="es-MX"/>
              </w:rPr>
              <w:t>7,211,377.84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Balance Presupuestario de Recursos Disponibles Sostenible (k)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Propuesto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Iniciativa de Ley de Ingresos y Proyecto de Presupuesto de Egresos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224C84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Estimada/</w:t>
            </w: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Aprobado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Ley de Ingresos y Presupuesto de Egresos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224C84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Cuenta Pública / Formato 4 LDF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224C84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Financiamiento Neto dentro del Techo de Financiamiento Neto (l)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Propuesto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 xml:space="preserve">Iniciativa de Ley de Ingresos 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224C84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6, 19 y 46 de la LDF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Estimada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 xml:space="preserve">Ley de Ingresos 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224C84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6, 19 y 46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Cuenta Pública / Formato 4 LDF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224C84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6, 19 y 46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4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Recursos destinados a la atención de desastres naturales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D243F2" w:rsidRPr="002D4652" w:rsidTr="0016664A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Asignación al fideicomiso para desastres naturales (m)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D243F2" w:rsidRPr="002D4652" w:rsidTr="0016664A">
        <w:trPr>
          <w:trHeight w:val="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ind w:firstLineChars="200" w:firstLine="2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a.1 Aprobado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 xml:space="preserve">Reporte </w:t>
            </w:r>
            <w:proofErr w:type="spellStart"/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Trim</w:t>
            </w:r>
            <w:proofErr w:type="spellEnd"/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. Formato 6 a)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224C84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9 de la LDF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ind w:firstLineChars="200" w:firstLine="2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a.2 Pagado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Cuenta Pública / Formato 6 a)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224C84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9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Aportación promedio realizada por la Entidad Federativa durante los 5 ejercicios previos, para infraestructura dañada por desastres naturales (n)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Autorizaciones de recursos aprobados por el FONDEN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224C84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  <w:r w:rsidR="00D243F2"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9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lastRenderedPageBreak/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Saldo del fideicomiso para desastres naturales (o)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Cuenta Pública / Auxiliar de Cuentas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224C84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9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d.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Costo promedio de los últimos 5 ejercicios de la reconstrucción de infraestructura dañada por desastres naturales (p)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Autorizaciones de recursos aprobados por el FONDEN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224C84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9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</w:tbl>
    <w:p w:rsidR="00D243F2" w:rsidRPr="002D4652" w:rsidRDefault="00D243F2" w:rsidP="00D243F2">
      <w:pPr>
        <w:rPr>
          <w:rFonts w:ascii="Arial" w:hAnsi="Arial" w:cs="Arial"/>
          <w:sz w:val="2"/>
        </w:rPr>
      </w:pPr>
    </w:p>
    <w:tbl>
      <w:tblPr>
        <w:tblW w:w="13133" w:type="dxa"/>
        <w:tblInd w:w="144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68"/>
        <w:gridCol w:w="233"/>
        <w:gridCol w:w="4117"/>
        <w:gridCol w:w="179"/>
        <w:gridCol w:w="1409"/>
        <w:gridCol w:w="171"/>
        <w:gridCol w:w="1299"/>
        <w:gridCol w:w="1060"/>
        <w:gridCol w:w="1191"/>
        <w:gridCol w:w="1753"/>
        <w:gridCol w:w="1453"/>
      </w:tblGrid>
      <w:tr w:rsidR="00D243F2" w:rsidRPr="002D4652" w:rsidTr="0016664A">
        <w:trPr>
          <w:trHeight w:val="53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5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Techo para servicios personales (q)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 xml:space="preserve">a.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Asignación en el Presupuesto de Egresos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 xml:space="preserve">Reporte </w:t>
            </w:r>
            <w:proofErr w:type="spellStart"/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Trim</w:t>
            </w:r>
            <w:proofErr w:type="spellEnd"/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. Formato 6 d)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224C84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10 y 21 de la LDF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 xml:space="preserve">b.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 xml:space="preserve">Reporte </w:t>
            </w:r>
            <w:proofErr w:type="spellStart"/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Trim</w:t>
            </w:r>
            <w:proofErr w:type="spellEnd"/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. Formato 6 d)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224C84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 xml:space="preserve">Art. 13 </w:t>
            </w:r>
            <w:proofErr w:type="spellStart"/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fracc</w:t>
            </w:r>
            <w:proofErr w:type="spellEnd"/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. V y 21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Previsiones de gasto para compromisos de pago derivados de </w:t>
            </w:r>
            <w:proofErr w:type="spellStart"/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APPs</w:t>
            </w:r>
            <w:proofErr w:type="spellEnd"/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 (r) 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 xml:space="preserve">a.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Asignación en el Presupuesto de Egresos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Presupuesto de Egresos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224C84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11 y 21 de la LDF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Techo de ADEFAS para el ejercicio fiscal (s)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 xml:space="preserve">a.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Propuesto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Proyecto de Presupuesto de Egresos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224C84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12 y 20 de la LDF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 xml:space="preserve">b.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Aprobado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 xml:space="preserve">Reporte </w:t>
            </w:r>
            <w:proofErr w:type="spellStart"/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Trim</w:t>
            </w:r>
            <w:proofErr w:type="spellEnd"/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. Formato 6 a)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224C84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12 y 20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Cuenta Pública / Formato 6 a)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224C84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12 y 20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7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B. INDICADORES CUALITATIVOS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1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Iniciativa de Ley de Ingresos y Proyecto de Presupuesto de Egresos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Objetivos anuales, estrategias y metas para el ejercicio fiscal (t)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2D4652">
              <w:rPr>
                <w:rFonts w:ascii="Arial" w:hAnsi="Arial" w:cs="Arial"/>
                <w:sz w:val="9"/>
                <w:szCs w:val="9"/>
                <w:lang w:val="es-MX"/>
              </w:rPr>
              <w:t>Iniciativa de Ley de Ingresos y Proyecto de Presupuesto de Egresos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481A9F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5 y 18 de la LDF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Proyecciones de ejercicios posteriores (u)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2D4652">
              <w:rPr>
                <w:rFonts w:ascii="Arial" w:hAnsi="Arial" w:cs="Arial"/>
                <w:sz w:val="9"/>
                <w:szCs w:val="9"/>
                <w:lang w:val="es-MX"/>
              </w:rPr>
              <w:t>Iniciativa de Ley de Ingresos y Proyecto de Presupuesto de Egresos / Formatos 7 a) y b)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481A9F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5 y 18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Descripción de riesgos relevantes y propuestas de acción para enfrentarlos (v)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2D4652">
              <w:rPr>
                <w:rFonts w:ascii="Arial" w:hAnsi="Arial" w:cs="Arial"/>
                <w:sz w:val="9"/>
                <w:szCs w:val="9"/>
                <w:lang w:val="es-MX"/>
              </w:rPr>
              <w:t>Iniciativa de Ley de Ingresos y Proyecto de Presupuesto de Egresos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481A9F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5 y 18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d.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Resultados de ejercicios fiscales anteriores y el ejercicio fiscal en cuestión (w)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2D4652">
              <w:rPr>
                <w:rFonts w:ascii="Arial" w:hAnsi="Arial" w:cs="Arial"/>
                <w:sz w:val="9"/>
                <w:szCs w:val="9"/>
                <w:lang w:val="es-MX"/>
              </w:rPr>
              <w:t>Iniciativa de Ley de Ingresos y Proyecto de Presupuesto de Egresos / Formatos 7 c) y d)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481A9F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5 y 18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Estudio actuarial de las pensiones de sus trabajadores (x)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2D4652">
              <w:rPr>
                <w:rFonts w:ascii="Arial" w:hAnsi="Arial" w:cs="Arial"/>
                <w:sz w:val="9"/>
                <w:szCs w:val="9"/>
                <w:lang w:val="es-MX"/>
              </w:rPr>
              <w:t>Proyecto de Presupuesto de Egresos / Formato 8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481A9F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5 y 18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Balance Presupuestario de Recursos Disponibles, en caso de ser negativo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Razones excepcionales que justifican el Balance Presupuestario de Recursos Disponibles negativo (y)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2D4652">
              <w:rPr>
                <w:rFonts w:ascii="Arial" w:hAnsi="Arial" w:cs="Arial"/>
                <w:sz w:val="9"/>
                <w:szCs w:val="9"/>
                <w:lang w:val="es-MX"/>
              </w:rPr>
              <w:t>Iniciativa de Ley de Ingresos o Proyecto de Presupuesto de Egresos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481A9F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Fuente de recursos para cubrir el Balance Presupuestario de Recursos Disponibles negativo (z)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2D4652">
              <w:rPr>
                <w:rFonts w:ascii="Arial" w:hAnsi="Arial" w:cs="Arial"/>
                <w:sz w:val="9"/>
                <w:szCs w:val="9"/>
                <w:lang w:val="es-MX"/>
              </w:rPr>
              <w:t>Iniciativa de Ley de Ingresos o Proyecto de Presupuesto de Egresos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481A9F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lastRenderedPageBreak/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Número de ejercicios fiscales y acciones necesarias para cubrir el Balance Presupuestario de Recursos Disponibles negativo (</w:t>
            </w:r>
            <w:proofErr w:type="spellStart"/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aa</w:t>
            </w:r>
            <w:proofErr w:type="spellEnd"/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2D4652">
              <w:rPr>
                <w:rFonts w:ascii="Arial" w:hAnsi="Arial" w:cs="Arial"/>
                <w:sz w:val="9"/>
                <w:szCs w:val="9"/>
                <w:lang w:val="es-MX"/>
              </w:rPr>
              <w:t>Iniciativa de Ley de Ingresos o Proyecto de Presupuesto de Egresos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481A9F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d.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Informes Trimestrales sobre el avance de las acciones para recuperar el Balance Presupuestario de Recursos Disponibles (</w:t>
            </w:r>
            <w:proofErr w:type="spellStart"/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bb</w:t>
            </w:r>
            <w:proofErr w:type="spellEnd"/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2D4652">
              <w:rPr>
                <w:rFonts w:ascii="Arial" w:hAnsi="Arial" w:cs="Arial"/>
                <w:sz w:val="9"/>
                <w:szCs w:val="9"/>
                <w:lang w:val="es-MX"/>
              </w:rPr>
              <w:t xml:space="preserve">Reporte </w:t>
            </w:r>
            <w:proofErr w:type="spellStart"/>
            <w:r w:rsidRPr="002D4652">
              <w:rPr>
                <w:rFonts w:ascii="Arial" w:hAnsi="Arial" w:cs="Arial"/>
                <w:sz w:val="9"/>
                <w:szCs w:val="9"/>
                <w:lang w:val="es-MX"/>
              </w:rPr>
              <w:t>Trim</w:t>
            </w:r>
            <w:proofErr w:type="spellEnd"/>
            <w:r w:rsidRPr="002D4652">
              <w:rPr>
                <w:rFonts w:ascii="Arial" w:hAnsi="Arial" w:cs="Arial"/>
                <w:sz w:val="9"/>
                <w:szCs w:val="9"/>
                <w:lang w:val="es-MX"/>
              </w:rPr>
              <w:t>. y Cuenta Pública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481A9F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6 y 19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</w:tbl>
    <w:p w:rsidR="00D243F2" w:rsidRPr="002D4652" w:rsidRDefault="00D243F2" w:rsidP="00D243F2">
      <w:pPr>
        <w:rPr>
          <w:rFonts w:ascii="Arial" w:hAnsi="Arial" w:cs="Arial"/>
          <w:sz w:val="2"/>
        </w:rPr>
      </w:pPr>
    </w:p>
    <w:tbl>
      <w:tblPr>
        <w:tblW w:w="13133" w:type="dxa"/>
        <w:tblInd w:w="144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68"/>
        <w:gridCol w:w="233"/>
        <w:gridCol w:w="4117"/>
        <w:gridCol w:w="179"/>
        <w:gridCol w:w="1409"/>
        <w:gridCol w:w="171"/>
        <w:gridCol w:w="1299"/>
        <w:gridCol w:w="1060"/>
        <w:gridCol w:w="1191"/>
        <w:gridCol w:w="1753"/>
        <w:gridCol w:w="1453"/>
      </w:tblGrid>
      <w:tr w:rsidR="00D243F2" w:rsidRPr="002D4652" w:rsidTr="0016664A">
        <w:trPr>
          <w:trHeight w:val="53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Servicios Personales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 xml:space="preserve">a.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Remuneraciones de los servidores públicos (cc)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2D4652">
              <w:rPr>
                <w:rFonts w:ascii="Arial" w:hAnsi="Arial" w:cs="Arial"/>
                <w:sz w:val="9"/>
                <w:szCs w:val="9"/>
                <w:lang w:val="es-MX"/>
              </w:rPr>
              <w:t>Proyecto de Presupuesto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8479FC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5,158,501.21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10 y 21 de la LDF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right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 xml:space="preserve">b.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Previsiones salariales y económicas para cubrir incrementos salariales, creación de plazas y otros (</w:t>
            </w:r>
            <w:proofErr w:type="spellStart"/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dd</w:t>
            </w:r>
            <w:proofErr w:type="spellEnd"/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2D4652">
              <w:rPr>
                <w:rFonts w:ascii="Arial" w:hAnsi="Arial" w:cs="Arial"/>
                <w:sz w:val="9"/>
                <w:szCs w:val="9"/>
                <w:lang w:val="es-MX"/>
              </w:rPr>
              <w:t>Proyecto de Presupuesto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8479FC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47,691.70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10 y 21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7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bookmarkStart w:id="1" w:name="_Hlk73936802"/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INDICADORES DEL EJERCICIO PRESUPUESTARIO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A. INDICADORES CUANTITATIVOS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</w:tr>
      <w:bookmarkEnd w:id="1"/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1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Ingresos Excedentes derivados de Ingresos de Libre Disposición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Monto de Ingresos Excedentes derivados de ILD (</w:t>
            </w:r>
            <w:proofErr w:type="spellStart"/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ee</w:t>
            </w:r>
            <w:proofErr w:type="spellEnd"/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 xml:space="preserve">Cuenta Pública / Formato 5 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F9699F">
              <w:rPr>
                <w:rFonts w:ascii="Arial" w:hAnsi="Arial" w:cs="Arial"/>
                <w:sz w:val="12"/>
                <w:szCs w:val="12"/>
                <w:lang w:val="es-MX"/>
              </w:rPr>
              <w:t>53,902.69</w:t>
            </w:r>
          </w:p>
          <w:p w:rsidR="00F9699F" w:rsidRPr="002D4652" w:rsidRDefault="00F9699F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14 y 21 de la LDF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Monto de Ingresos Excedentes derivados de ILD destinados al fin del A.14, fracción I de la LDF (</w:t>
            </w:r>
            <w:proofErr w:type="spellStart"/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ff</w:t>
            </w:r>
            <w:proofErr w:type="spellEnd"/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Cuenta Pública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1E2419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14 y 21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c.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Monto de Ingresos Excedentes derivados de ILD destinados al fin del A.14, fracción II, a) de la LDF (</w:t>
            </w:r>
            <w:proofErr w:type="spellStart"/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gg</w:t>
            </w:r>
            <w:proofErr w:type="spellEnd"/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Cuenta Pública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1E2419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14 y 21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d.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Monto de Ingresos Excedentes derivados de ILD destinados al fin del A.14, fracción II, b) de la LDF (</w:t>
            </w:r>
            <w:proofErr w:type="spellStart"/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hh</w:t>
            </w:r>
            <w:proofErr w:type="spellEnd"/>
            <w:r w:rsidRPr="002D4652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Cuenta Pública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1E2419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14 y 21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6E6069" w:rsidRDefault="00D243F2" w:rsidP="0016664A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6E606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e.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6E6069" w:rsidRDefault="00D243F2" w:rsidP="0016664A">
            <w:pPr>
              <w:spacing w:before="40" w:after="6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6E606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Monto de Ingresos Excedentes derivados de ILD destinados al fin del artículo noveno transitorio de la LDF (ii)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2D4652">
              <w:rPr>
                <w:rFonts w:ascii="Arial" w:hAnsi="Arial" w:cs="Arial"/>
                <w:sz w:val="10"/>
                <w:szCs w:val="10"/>
                <w:lang w:val="es-MX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1E2419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Noveno Transitorio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6E6069" w:rsidRDefault="00D243F2" w:rsidP="0016664A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6E606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 xml:space="preserve">f.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702CB1" w:rsidRDefault="00D243F2" w:rsidP="0016664A">
            <w:pPr>
              <w:spacing w:before="40" w:after="6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702CB1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Monto de Ingresos Excedentes derivados de ILD destinados al fin señalado por el Artículo 14, párrafo segundo y en el artículo 21 y Noveno Transitorio de la LDF</w:t>
            </w:r>
            <w:r w:rsidRPr="00702CB1">
              <w:t xml:space="preserve"> </w:t>
            </w:r>
            <w:r w:rsidRPr="00702CB1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(</w:t>
            </w:r>
            <w:proofErr w:type="spellStart"/>
            <w:r w:rsidRPr="00702CB1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jj</w:t>
            </w:r>
            <w:proofErr w:type="spellEnd"/>
            <w:r w:rsidRPr="00702CB1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1E2419" w:rsidP="0016664A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6E6069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E6069">
              <w:rPr>
                <w:rFonts w:ascii="Arial" w:hAnsi="Arial" w:cs="Arial"/>
                <w:sz w:val="12"/>
                <w:szCs w:val="12"/>
                <w:lang w:val="es-MX"/>
              </w:rPr>
              <w:t>Art. 14 y 21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43F2" w:rsidRPr="006E6069" w:rsidRDefault="00D243F2" w:rsidP="0016664A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6E606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g.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702CB1" w:rsidRDefault="00D243F2" w:rsidP="0016664A">
            <w:pPr>
              <w:spacing w:before="40" w:after="60"/>
              <w:rPr>
                <w:rFonts w:ascii="Arial" w:hAnsi="Arial" w:cs="Arial"/>
                <w:i/>
                <w:iCs/>
                <w:sz w:val="12"/>
                <w:szCs w:val="12"/>
                <w:highlight w:val="yellow"/>
                <w:lang w:val="es-MX"/>
              </w:rPr>
            </w:pPr>
            <w:r w:rsidRPr="00702CB1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Monto de Ingresos Excedentes derivados de ILD en un nivel de endeudamiento sostenible de acuerdo al Sistema de Alertas hasta por el 5% de los recursos para cubrir el Gasto Corriente (</w:t>
            </w:r>
            <w:proofErr w:type="spellStart"/>
            <w:r w:rsidRPr="00702CB1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kk</w:t>
            </w:r>
            <w:proofErr w:type="spellEnd"/>
            <w:r w:rsidRPr="00702CB1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1E2419" w:rsidP="0016664A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6E6069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E6069">
              <w:rPr>
                <w:rFonts w:ascii="Arial" w:hAnsi="Arial" w:cs="Arial"/>
                <w:sz w:val="12"/>
                <w:szCs w:val="12"/>
                <w:lang w:val="es-MX"/>
              </w:rPr>
              <w:t>Art. 14 y 21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D243F2" w:rsidRPr="002D4652" w:rsidTr="0016664A">
        <w:trPr>
          <w:trHeight w:val="53"/>
        </w:trPr>
        <w:tc>
          <w:tcPr>
            <w:tcW w:w="76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D243F2" w:rsidRPr="006E6069" w:rsidRDefault="00D243F2" w:rsidP="0016664A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E606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B. INDICADORES CUALITATIVOS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D243F2" w:rsidRPr="002D4652" w:rsidRDefault="00D243F2" w:rsidP="0016664A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D243F2" w:rsidRPr="002D4652" w:rsidRDefault="00D243F2" w:rsidP="0016664A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D243F2" w:rsidRPr="002D4652" w:rsidRDefault="00D243F2" w:rsidP="0016664A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D243F2" w:rsidRPr="002D4652" w:rsidRDefault="00D243F2" w:rsidP="0016664A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1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3F2" w:rsidRPr="006E6069" w:rsidRDefault="00D243F2" w:rsidP="0016664A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E606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Análisis Costo-Beneficio para programas o proyectos de inversión mayores a 10 millones de UDIS (ll)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2D4652">
              <w:rPr>
                <w:rFonts w:ascii="Arial" w:hAnsi="Arial" w:cs="Arial"/>
                <w:sz w:val="9"/>
                <w:szCs w:val="9"/>
                <w:lang w:val="es-MX"/>
              </w:rPr>
              <w:t>Página de internet de la Secretaría de Finanzas o Tesorería Municipal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1E2419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13 frac. III y 21 de la LDF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3F2" w:rsidRPr="006E6069" w:rsidRDefault="00D243F2" w:rsidP="0016664A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E606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Análisis de conveniencia y análisis de transferencia de riesgos de los proyectos </w:t>
            </w:r>
            <w:proofErr w:type="spellStart"/>
            <w:r w:rsidRPr="006E606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APPs</w:t>
            </w:r>
            <w:proofErr w:type="spellEnd"/>
            <w:r w:rsidRPr="006E606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 (mm)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2D4652">
              <w:rPr>
                <w:rFonts w:ascii="Arial" w:hAnsi="Arial" w:cs="Arial"/>
                <w:sz w:val="9"/>
                <w:szCs w:val="9"/>
                <w:lang w:val="es-MX"/>
              </w:rPr>
              <w:t>Página de internet de la Secretaría de Finanzas o Tesorería Municipal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1E2419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13 frac. III y 21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3F2" w:rsidRPr="006E6069" w:rsidRDefault="00D243F2" w:rsidP="0016664A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E606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Identificación de población objetivo, destino y temporalidad de subsidios (</w:t>
            </w:r>
            <w:proofErr w:type="spellStart"/>
            <w:r w:rsidRPr="006E606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nn</w:t>
            </w:r>
            <w:proofErr w:type="spellEnd"/>
            <w:r w:rsidRPr="006E606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)</w:t>
            </w: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9"/>
                <w:szCs w:val="9"/>
                <w:lang w:val="es-MX"/>
              </w:rPr>
            </w:pPr>
            <w:r w:rsidRPr="002D4652">
              <w:rPr>
                <w:rFonts w:ascii="Arial" w:hAnsi="Arial" w:cs="Arial"/>
                <w:sz w:val="9"/>
                <w:szCs w:val="9"/>
                <w:lang w:val="es-MX"/>
              </w:rPr>
              <w:t>Página de internet de la Secretaría de Finanzas o Tesorería Municipal</w:t>
            </w:r>
          </w:p>
        </w:tc>
        <w:tc>
          <w:tcPr>
            <w:tcW w:w="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1E2419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13 frac. VII y 21 de la LDF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7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243F2" w:rsidRPr="006E6069" w:rsidRDefault="00D243F2" w:rsidP="0016664A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E606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INDICADORES DE DEUDA PÚBLICA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243F2" w:rsidRPr="002D4652" w:rsidRDefault="00D243F2" w:rsidP="0016664A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243F2" w:rsidRPr="002D4652" w:rsidRDefault="00D243F2" w:rsidP="0016664A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243F2" w:rsidRPr="002D4652" w:rsidRDefault="00D243F2" w:rsidP="0016664A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243F2" w:rsidRPr="002D4652" w:rsidRDefault="00D243F2" w:rsidP="0016664A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</w:tc>
      </w:tr>
      <w:tr w:rsidR="00D243F2" w:rsidRPr="002D4652" w:rsidTr="0016664A">
        <w:trPr>
          <w:trHeight w:val="77"/>
        </w:trPr>
        <w:tc>
          <w:tcPr>
            <w:tcW w:w="13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43F2" w:rsidRPr="006E6069" w:rsidRDefault="00D243F2" w:rsidP="0016664A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6E6069">
              <w:rPr>
                <w:rFonts w:ascii="Arial" w:hAnsi="Arial" w:cs="Arial"/>
                <w:sz w:val="12"/>
                <w:szCs w:val="12"/>
                <w:lang w:val="es-MX"/>
              </w:rPr>
              <w:t>A. INDICADORES CUANTITATIVOS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1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D243F2" w:rsidRPr="006E6069" w:rsidRDefault="00D243F2" w:rsidP="0016664A">
            <w:pPr>
              <w:spacing w:before="40" w:after="60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6E6069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Obligaciones a Corto Plazo</w:t>
            </w:r>
          </w:p>
        </w:tc>
        <w:tc>
          <w:tcPr>
            <w:tcW w:w="1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60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243F2" w:rsidRPr="006E6069" w:rsidRDefault="00D243F2" w:rsidP="0016664A">
            <w:pPr>
              <w:spacing w:before="40" w:after="6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6E606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a.</w:t>
            </w: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3F2" w:rsidRPr="006E6069" w:rsidRDefault="00D243F2" w:rsidP="0016664A">
            <w:pPr>
              <w:spacing w:before="40" w:after="6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6E606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Límite de Obligaciones a Corto Plazo (</w:t>
            </w:r>
            <w:proofErr w:type="spellStart"/>
            <w:r w:rsidRPr="006E606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oo</w:t>
            </w:r>
            <w:proofErr w:type="spellEnd"/>
            <w:r w:rsidRPr="006E606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1E2419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30 frac. I de la LDF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6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  <w:tr w:rsidR="00D243F2" w:rsidRPr="002D4652" w:rsidTr="0016664A">
        <w:trPr>
          <w:trHeight w:val="53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243F2" w:rsidRPr="006E6069" w:rsidRDefault="00D243F2" w:rsidP="0016664A">
            <w:pPr>
              <w:spacing w:before="40" w:after="4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6E606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b.</w:t>
            </w: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6E6069" w:rsidRDefault="00D243F2" w:rsidP="0016664A">
            <w:pPr>
              <w:spacing w:before="40" w:after="40"/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</w:pPr>
            <w:r w:rsidRPr="006E606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Obligaciones a Corto Plazo (</w:t>
            </w:r>
            <w:proofErr w:type="spellStart"/>
            <w:r w:rsidRPr="006E606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pp</w:t>
            </w:r>
            <w:proofErr w:type="spellEnd"/>
            <w:r w:rsidRPr="006E6069">
              <w:rPr>
                <w:rFonts w:ascii="Arial" w:hAnsi="Arial" w:cs="Arial"/>
                <w:i/>
                <w:iCs/>
                <w:sz w:val="12"/>
                <w:szCs w:val="12"/>
                <w:lang w:val="es-MX"/>
              </w:rPr>
              <w:t>)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  <w:r w:rsidR="001E2419">
              <w:rPr>
                <w:rFonts w:ascii="Arial" w:hAnsi="Arial" w:cs="Arial"/>
                <w:sz w:val="12"/>
                <w:szCs w:val="12"/>
                <w:lang w:val="es-MX"/>
              </w:rPr>
              <w:t>N.A.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pesos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Art. 30 frac. I de la LDF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F2" w:rsidRPr="002D4652" w:rsidRDefault="00D243F2" w:rsidP="001666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2D4652">
              <w:rPr>
                <w:rFonts w:ascii="Arial" w:hAnsi="Arial" w:cs="Arial"/>
                <w:sz w:val="12"/>
                <w:szCs w:val="12"/>
                <w:lang w:val="es-MX"/>
              </w:rPr>
              <w:t> </w:t>
            </w:r>
          </w:p>
        </w:tc>
      </w:tr>
    </w:tbl>
    <w:p w:rsidR="00D243F2" w:rsidRPr="002D4652" w:rsidRDefault="00D243F2" w:rsidP="00D243F2">
      <w:pPr>
        <w:pStyle w:val="Texto"/>
        <w:ind w:right="209"/>
        <w:jc w:val="right"/>
        <w:rPr>
          <w:b/>
        </w:rPr>
      </w:pPr>
      <w:r>
        <w:rPr>
          <w:rFonts w:eastAsia="MS Mincho"/>
          <w:iCs/>
          <w:color w:val="0000FF"/>
          <w:sz w:val="16"/>
          <w:szCs w:val="16"/>
        </w:rPr>
        <w:t>Guía</w:t>
      </w:r>
      <w:r w:rsidRPr="00BE3594">
        <w:rPr>
          <w:rFonts w:eastAsia="MS Mincho"/>
          <w:iCs/>
          <w:color w:val="0000FF"/>
          <w:sz w:val="16"/>
          <w:szCs w:val="16"/>
        </w:rPr>
        <w:t xml:space="preserve"> reformad</w:t>
      </w:r>
      <w:r>
        <w:rPr>
          <w:rFonts w:eastAsia="MS Mincho"/>
          <w:iCs/>
          <w:color w:val="0000FF"/>
          <w:sz w:val="16"/>
          <w:szCs w:val="16"/>
        </w:rPr>
        <w:t>a</w:t>
      </w:r>
      <w:r w:rsidRPr="00BE3594">
        <w:rPr>
          <w:rFonts w:eastAsia="MS Mincho"/>
          <w:iCs/>
          <w:color w:val="0000FF"/>
          <w:sz w:val="16"/>
          <w:szCs w:val="16"/>
        </w:rPr>
        <w:t xml:space="preserve"> DOF </w:t>
      </w:r>
      <w:r>
        <w:rPr>
          <w:rFonts w:eastAsia="MS Mincho"/>
          <w:iCs/>
          <w:color w:val="0000FF"/>
          <w:sz w:val="16"/>
          <w:szCs w:val="16"/>
        </w:rPr>
        <w:t>28</w:t>
      </w:r>
      <w:r w:rsidRPr="00BE3594">
        <w:rPr>
          <w:rFonts w:eastAsia="MS Mincho"/>
          <w:iCs/>
          <w:color w:val="0000FF"/>
          <w:sz w:val="16"/>
          <w:szCs w:val="16"/>
        </w:rPr>
        <w:t>-0</w:t>
      </w:r>
      <w:r>
        <w:rPr>
          <w:rFonts w:eastAsia="MS Mincho"/>
          <w:iCs/>
          <w:color w:val="0000FF"/>
          <w:sz w:val="16"/>
          <w:szCs w:val="16"/>
        </w:rPr>
        <w:t>7</w:t>
      </w:r>
      <w:r w:rsidRPr="00BE3594">
        <w:rPr>
          <w:rFonts w:eastAsia="MS Mincho"/>
          <w:iCs/>
          <w:color w:val="0000FF"/>
          <w:sz w:val="16"/>
          <w:szCs w:val="16"/>
        </w:rPr>
        <w:t>-20</w:t>
      </w:r>
      <w:r>
        <w:rPr>
          <w:rFonts w:eastAsia="MS Mincho"/>
          <w:iCs/>
          <w:color w:val="0000FF"/>
          <w:sz w:val="16"/>
          <w:szCs w:val="16"/>
        </w:rPr>
        <w:t>21</w:t>
      </w:r>
    </w:p>
    <w:p w:rsidR="00D243F2" w:rsidRPr="002D4652" w:rsidRDefault="00D243F2" w:rsidP="00D243F2">
      <w:pPr>
        <w:pStyle w:val="Texto"/>
        <w:rPr>
          <w:b/>
        </w:rPr>
        <w:sectPr w:rsidR="00D243F2" w:rsidRPr="002D4652" w:rsidSect="003A73E1">
          <w:headerReference w:type="default" r:id="rId4"/>
          <w:pgSz w:w="15840" w:h="12240" w:orient="landscape"/>
          <w:pgMar w:top="1699" w:right="1152" w:bottom="1699" w:left="1296" w:header="706" w:footer="706" w:gutter="0"/>
          <w:cols w:space="708"/>
          <w:docGrid w:linePitch="326"/>
        </w:sectPr>
      </w:pPr>
    </w:p>
    <w:p w:rsidR="00C8448C" w:rsidRDefault="00C8448C"/>
    <w:sectPr w:rsidR="00C844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72D" w:rsidRDefault="000A60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F2"/>
    <w:rsid w:val="00026CB8"/>
    <w:rsid w:val="000A601B"/>
    <w:rsid w:val="001E2419"/>
    <w:rsid w:val="00224C84"/>
    <w:rsid w:val="00481A9F"/>
    <w:rsid w:val="004D3D9B"/>
    <w:rsid w:val="005048FE"/>
    <w:rsid w:val="008479FC"/>
    <w:rsid w:val="00C8448C"/>
    <w:rsid w:val="00D243F2"/>
    <w:rsid w:val="00F9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BD9B5-6CDA-48E2-9C33-A20B15AB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aliases w:val="independiente,independiente Car Car Car"/>
    <w:basedOn w:val="Normal"/>
    <w:link w:val="TextoCar"/>
    <w:qFormat/>
    <w:rsid w:val="00D243F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D243F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styleId="Encabezado">
    <w:name w:val="header"/>
    <w:basedOn w:val="Normal"/>
    <w:link w:val="EncabezadoCar"/>
    <w:rsid w:val="00D243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243F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Car">
    <w:name w:val="Texto Car"/>
    <w:link w:val="Texto"/>
    <w:locked/>
    <w:rsid w:val="00D243F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D243F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60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01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1264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Contador</dc:creator>
  <cp:keywords/>
  <dc:description/>
  <cp:lastModifiedBy>Contador</cp:lastModifiedBy>
  <cp:revision>24</cp:revision>
  <cp:lastPrinted>2022-04-20T18:09:00Z</cp:lastPrinted>
  <dcterms:created xsi:type="dcterms:W3CDTF">2022-04-20T16:33:00Z</dcterms:created>
  <dcterms:modified xsi:type="dcterms:W3CDTF">2022-04-20T18:31:00Z</dcterms:modified>
</cp:coreProperties>
</file>